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08778" w14:textId="4EB5074F" w:rsidR="003624F8" w:rsidRDefault="001C1E5F">
      <w:r>
        <w:rPr>
          <w:rFonts w:hint="eastAsia"/>
        </w:rPr>
        <w:t>說明</w:t>
      </w: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9750"/>
      </w:tblGrid>
      <w:tr w:rsidR="001C1E5F" w:rsidRPr="001C1E5F" w14:paraId="7561CC1C" w14:textId="77777777" w:rsidTr="001C1E5F">
        <w:tc>
          <w:tcPr>
            <w:tcW w:w="0" w:type="auto"/>
            <w:shd w:val="clear" w:color="auto" w:fill="FFFFFF"/>
            <w:vAlign w:val="center"/>
            <w:hideMark/>
          </w:tcPr>
          <w:p w14:paraId="07878764" w14:textId="77777777" w:rsidR="001C1E5F" w:rsidRPr="001C1E5F" w:rsidRDefault="001C1E5F" w:rsidP="001C1E5F">
            <w:pPr>
              <w:widowControl/>
              <w:wordWrap w:val="0"/>
              <w:spacing w:line="600" w:lineRule="atLeast"/>
              <w:jc w:val="center"/>
              <w:rPr>
                <w:rFonts w:ascii="Times New Roman" w:eastAsia="新細明體" w:hAnsi="Times New Roman" w:cs="Times New Roman"/>
                <w:kern w:val="0"/>
                <w:szCs w:val="24"/>
              </w:rPr>
            </w:pPr>
            <w:r w:rsidRPr="001C1E5F">
              <w:rPr>
                <w:rFonts w:ascii="標楷體" w:eastAsia="標楷體" w:hAnsi="標楷體" w:cs="Times New Roman" w:hint="eastAsia"/>
                <w:kern w:val="0"/>
                <w:sz w:val="48"/>
                <w:szCs w:val="48"/>
              </w:rPr>
              <w:t>桃園市政府教育局 函</w:t>
            </w:r>
          </w:p>
        </w:tc>
      </w:tr>
    </w:tbl>
    <w:p w14:paraId="43E044A2" w14:textId="77777777" w:rsidR="001C1E5F" w:rsidRPr="001C1E5F" w:rsidRDefault="001C1E5F" w:rsidP="001C1E5F">
      <w:pPr>
        <w:widowControl/>
        <w:rPr>
          <w:rFonts w:ascii="新細明體" w:eastAsia="新細明體" w:hAnsi="新細明體" w:cs="新細明體"/>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4545"/>
        <w:gridCol w:w="5205"/>
      </w:tblGrid>
      <w:tr w:rsidR="001C1E5F" w:rsidRPr="001C1E5F" w14:paraId="416F7302" w14:textId="77777777" w:rsidTr="001C1E5F">
        <w:trPr>
          <w:trHeight w:val="600"/>
          <w:tblCellSpacing w:w="15" w:type="dxa"/>
        </w:trPr>
        <w:tc>
          <w:tcPr>
            <w:tcW w:w="4500" w:type="dxa"/>
            <w:shd w:val="clear" w:color="auto" w:fill="FFFFFF"/>
            <w:vAlign w:val="center"/>
            <w:hideMark/>
          </w:tcPr>
          <w:p w14:paraId="0DB5DB70" w14:textId="77777777" w:rsidR="001C1E5F" w:rsidRPr="001C1E5F" w:rsidRDefault="001C1E5F" w:rsidP="001C1E5F">
            <w:pPr>
              <w:widowControl/>
              <w:rPr>
                <w:rFonts w:ascii="新細明體" w:eastAsia="新細明體" w:hAnsi="新細明體" w:cs="新細明體"/>
                <w:kern w:val="0"/>
                <w:szCs w:val="24"/>
              </w:rPr>
            </w:pPr>
          </w:p>
        </w:tc>
        <w:tc>
          <w:tcPr>
            <w:tcW w:w="0" w:type="auto"/>
            <w:shd w:val="clear" w:color="auto" w:fill="FFFFFF"/>
            <w:vAlign w:val="center"/>
            <w:hideMark/>
          </w:tcPr>
          <w:p w14:paraId="14B01056"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地址：33001桃園市桃園區縣府路1號14、15樓</w:t>
            </w:r>
            <w:r w:rsidRPr="001C1E5F">
              <w:rPr>
                <w:rFonts w:ascii="Times New Roman" w:eastAsia="新細明體" w:hAnsi="Times New Roman" w:cs="Times New Roman"/>
                <w:kern w:val="0"/>
                <w:szCs w:val="24"/>
              </w:rPr>
              <w:br/>
            </w:r>
            <w:r w:rsidRPr="001C1E5F">
              <w:rPr>
                <w:rFonts w:ascii="標楷體" w:eastAsia="標楷體" w:hAnsi="標楷體" w:cs="Times New Roman" w:hint="eastAsia"/>
                <w:kern w:val="0"/>
                <w:szCs w:val="24"/>
              </w:rPr>
              <w:t>承辦人：行政助理 江雁</w:t>
            </w:r>
            <w:r w:rsidRPr="001C1E5F">
              <w:rPr>
                <w:rFonts w:ascii="Times New Roman" w:eastAsia="新細明體" w:hAnsi="Times New Roman" w:cs="Times New Roman"/>
                <w:kern w:val="0"/>
                <w:szCs w:val="24"/>
              </w:rPr>
              <w:br/>
            </w:r>
            <w:r w:rsidRPr="001C1E5F">
              <w:rPr>
                <w:rFonts w:ascii="標楷體" w:eastAsia="標楷體" w:hAnsi="標楷體" w:cs="Times New Roman" w:hint="eastAsia"/>
                <w:kern w:val="0"/>
                <w:szCs w:val="24"/>
              </w:rPr>
              <w:t>電話：03-3322101#7454</w:t>
            </w:r>
            <w:r w:rsidRPr="001C1E5F">
              <w:rPr>
                <w:rFonts w:ascii="Times New Roman" w:eastAsia="新細明體" w:hAnsi="Times New Roman" w:cs="Times New Roman"/>
                <w:kern w:val="0"/>
                <w:szCs w:val="24"/>
              </w:rPr>
              <w:br/>
            </w:r>
            <w:r w:rsidRPr="001C1E5F">
              <w:rPr>
                <w:rFonts w:ascii="標楷體" w:eastAsia="標楷體" w:hAnsi="標楷體" w:cs="Times New Roman" w:hint="eastAsia"/>
                <w:kern w:val="0"/>
                <w:szCs w:val="24"/>
              </w:rPr>
              <w:t>電子信箱：10059022@ms.tyc.edu.tw</w:t>
            </w:r>
          </w:p>
        </w:tc>
      </w:tr>
    </w:tbl>
    <w:p w14:paraId="6B9BDD4E" w14:textId="77777777" w:rsidR="001C1E5F" w:rsidRPr="001C1E5F" w:rsidRDefault="001C1E5F" w:rsidP="001C1E5F">
      <w:pPr>
        <w:widowControl/>
        <w:rPr>
          <w:rFonts w:ascii="新細明體" w:eastAsia="新細明體" w:hAnsi="新細明體" w:cs="新細明體"/>
          <w:kern w:val="0"/>
          <w:szCs w:val="24"/>
        </w:rPr>
      </w:pP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9750"/>
      </w:tblGrid>
      <w:tr w:rsidR="001C1E5F" w:rsidRPr="001C1E5F" w14:paraId="0C255E87" w14:textId="77777777" w:rsidTr="001C1E5F">
        <w:tc>
          <w:tcPr>
            <w:tcW w:w="0" w:type="auto"/>
            <w:shd w:val="clear" w:color="auto" w:fill="FFFFFF"/>
            <w:vAlign w:val="center"/>
            <w:hideMark/>
          </w:tcPr>
          <w:p w14:paraId="5585E169" w14:textId="77777777" w:rsidR="001C1E5F" w:rsidRPr="001C1E5F" w:rsidRDefault="001C1E5F" w:rsidP="001C1E5F">
            <w:pPr>
              <w:widowControl/>
              <w:wordWrap w:val="0"/>
              <w:spacing w:before="100" w:beforeAutospacing="1" w:after="100" w:afterAutospacing="1"/>
              <w:rPr>
                <w:rFonts w:ascii="Times New Roman" w:eastAsia="新細明體" w:hAnsi="Times New Roman" w:cs="Times New Roman"/>
                <w:kern w:val="0"/>
                <w:szCs w:val="24"/>
              </w:rPr>
            </w:pPr>
            <w:r w:rsidRPr="001C1E5F">
              <w:rPr>
                <w:rFonts w:ascii="標楷體" w:eastAsia="標楷體" w:hAnsi="標楷體" w:cs="Times New Roman" w:hint="eastAsia"/>
                <w:kern w:val="0"/>
                <w:sz w:val="36"/>
                <w:szCs w:val="36"/>
              </w:rPr>
              <w:t>受文者：桃園市龜山區南美國民小學</w:t>
            </w:r>
          </w:p>
        </w:tc>
      </w:tr>
    </w:tbl>
    <w:p w14:paraId="10A80B4E" w14:textId="77777777" w:rsidR="001C1E5F" w:rsidRPr="001C1E5F" w:rsidRDefault="001C1E5F" w:rsidP="001C1E5F">
      <w:pPr>
        <w:widowControl/>
        <w:rPr>
          <w:rFonts w:ascii="新細明體" w:eastAsia="新細明體" w:hAnsi="新細明體" w:cs="新細明體"/>
          <w:vanish/>
          <w:kern w:val="0"/>
          <w:szCs w:val="24"/>
        </w:rPr>
      </w:pP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1200"/>
        <w:gridCol w:w="8550"/>
      </w:tblGrid>
      <w:tr w:rsidR="001C1E5F" w:rsidRPr="001C1E5F" w14:paraId="09720143" w14:textId="77777777" w:rsidTr="001C1E5F">
        <w:tc>
          <w:tcPr>
            <w:tcW w:w="1200" w:type="dxa"/>
            <w:shd w:val="clear" w:color="auto" w:fill="FFFFFF"/>
            <w:noWrap/>
            <w:hideMark/>
          </w:tcPr>
          <w:p w14:paraId="19C673E6"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發文日期：</w:t>
            </w:r>
          </w:p>
        </w:tc>
        <w:tc>
          <w:tcPr>
            <w:tcW w:w="0" w:type="auto"/>
            <w:shd w:val="clear" w:color="auto" w:fill="FFFFFF"/>
            <w:vAlign w:val="center"/>
            <w:hideMark/>
          </w:tcPr>
          <w:p w14:paraId="6D58F9BF"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中華民國113年9月10日</w:t>
            </w:r>
          </w:p>
        </w:tc>
      </w:tr>
    </w:tbl>
    <w:p w14:paraId="75A717F7" w14:textId="77777777" w:rsidR="001C1E5F" w:rsidRPr="001C1E5F" w:rsidRDefault="001C1E5F" w:rsidP="001C1E5F">
      <w:pPr>
        <w:widowControl/>
        <w:rPr>
          <w:rFonts w:ascii="新細明體" w:eastAsia="新細明體" w:hAnsi="新細明體" w:cs="新細明體"/>
          <w:vanish/>
          <w:kern w:val="0"/>
          <w:szCs w:val="24"/>
        </w:rPr>
      </w:pP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1200"/>
        <w:gridCol w:w="8550"/>
      </w:tblGrid>
      <w:tr w:rsidR="001C1E5F" w:rsidRPr="001C1E5F" w14:paraId="185321FB" w14:textId="77777777" w:rsidTr="001C1E5F">
        <w:tc>
          <w:tcPr>
            <w:tcW w:w="1200" w:type="dxa"/>
            <w:shd w:val="clear" w:color="auto" w:fill="FFFFFF"/>
            <w:noWrap/>
            <w:hideMark/>
          </w:tcPr>
          <w:p w14:paraId="264F5A84"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發文字號：</w:t>
            </w:r>
          </w:p>
        </w:tc>
        <w:tc>
          <w:tcPr>
            <w:tcW w:w="0" w:type="auto"/>
            <w:shd w:val="clear" w:color="auto" w:fill="FFFFFF"/>
            <w:vAlign w:val="center"/>
            <w:hideMark/>
          </w:tcPr>
          <w:p w14:paraId="4D503020"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桃教體字第1130088865號</w:t>
            </w:r>
          </w:p>
        </w:tc>
      </w:tr>
    </w:tbl>
    <w:p w14:paraId="484B524E" w14:textId="77777777" w:rsidR="001C1E5F" w:rsidRPr="001C1E5F" w:rsidRDefault="001C1E5F" w:rsidP="001C1E5F">
      <w:pPr>
        <w:widowControl/>
        <w:rPr>
          <w:rFonts w:ascii="新細明體" w:eastAsia="新細明體" w:hAnsi="新細明體" w:cs="新細明體"/>
          <w:vanish/>
          <w:kern w:val="0"/>
          <w:szCs w:val="24"/>
        </w:rPr>
      </w:pP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720"/>
        <w:gridCol w:w="9030"/>
      </w:tblGrid>
      <w:tr w:rsidR="001C1E5F" w:rsidRPr="001C1E5F" w14:paraId="4F183479" w14:textId="77777777" w:rsidTr="001C1E5F">
        <w:tc>
          <w:tcPr>
            <w:tcW w:w="720" w:type="dxa"/>
            <w:shd w:val="clear" w:color="auto" w:fill="FFFFFF"/>
            <w:hideMark/>
          </w:tcPr>
          <w:p w14:paraId="0CA1560D"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速別：</w:t>
            </w:r>
          </w:p>
        </w:tc>
        <w:tc>
          <w:tcPr>
            <w:tcW w:w="0" w:type="auto"/>
            <w:shd w:val="clear" w:color="auto" w:fill="FFFFFF"/>
            <w:vAlign w:val="center"/>
            <w:hideMark/>
          </w:tcPr>
          <w:p w14:paraId="246EF0CA"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普通件</w:t>
            </w:r>
          </w:p>
        </w:tc>
      </w:tr>
    </w:tbl>
    <w:p w14:paraId="6EA1DD8C" w14:textId="77777777" w:rsidR="001C1E5F" w:rsidRPr="001C1E5F" w:rsidRDefault="001C1E5F" w:rsidP="001C1E5F">
      <w:pPr>
        <w:widowControl/>
        <w:rPr>
          <w:rFonts w:ascii="新細明體" w:eastAsia="新細明體" w:hAnsi="新細明體" w:cs="新細明體"/>
          <w:vanish/>
          <w:kern w:val="0"/>
          <w:szCs w:val="24"/>
        </w:rPr>
      </w:pP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3120"/>
        <w:gridCol w:w="6630"/>
      </w:tblGrid>
      <w:tr w:rsidR="001C1E5F" w:rsidRPr="001C1E5F" w14:paraId="18609481" w14:textId="77777777" w:rsidTr="001C1E5F">
        <w:tc>
          <w:tcPr>
            <w:tcW w:w="3120" w:type="dxa"/>
            <w:shd w:val="clear" w:color="auto" w:fill="FFFFFF"/>
            <w:noWrap/>
            <w:hideMark/>
          </w:tcPr>
          <w:p w14:paraId="52BD2AA9"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密等及解密條件或保密期限：</w:t>
            </w:r>
          </w:p>
        </w:tc>
        <w:tc>
          <w:tcPr>
            <w:tcW w:w="0" w:type="auto"/>
            <w:shd w:val="clear" w:color="auto" w:fill="FFFFFF"/>
            <w:vAlign w:val="center"/>
            <w:hideMark/>
          </w:tcPr>
          <w:p w14:paraId="3E1A7754" w14:textId="77777777" w:rsidR="001C1E5F" w:rsidRPr="001C1E5F" w:rsidRDefault="001C1E5F" w:rsidP="001C1E5F">
            <w:pPr>
              <w:widowControl/>
              <w:wordWrap w:val="0"/>
              <w:rPr>
                <w:rFonts w:ascii="Times New Roman" w:eastAsia="新細明體" w:hAnsi="Times New Roman" w:cs="Times New Roman"/>
                <w:kern w:val="0"/>
                <w:szCs w:val="24"/>
              </w:rPr>
            </w:pPr>
          </w:p>
        </w:tc>
      </w:tr>
    </w:tbl>
    <w:p w14:paraId="4C2DDB2D" w14:textId="77777777" w:rsidR="001C1E5F" w:rsidRPr="001C1E5F" w:rsidRDefault="001C1E5F" w:rsidP="001C1E5F">
      <w:pPr>
        <w:widowControl/>
        <w:rPr>
          <w:rFonts w:ascii="新細明體" w:eastAsia="新細明體" w:hAnsi="新細明體" w:cs="新細明體"/>
          <w:vanish/>
          <w:kern w:val="0"/>
          <w:szCs w:val="24"/>
        </w:rPr>
      </w:pP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720"/>
        <w:gridCol w:w="9030"/>
      </w:tblGrid>
      <w:tr w:rsidR="001C1E5F" w:rsidRPr="001C1E5F" w14:paraId="27713973" w14:textId="77777777" w:rsidTr="001C1E5F">
        <w:tc>
          <w:tcPr>
            <w:tcW w:w="720" w:type="dxa"/>
            <w:shd w:val="clear" w:color="auto" w:fill="FFFFFF"/>
            <w:hideMark/>
          </w:tcPr>
          <w:p w14:paraId="163E1DAC"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附件：</w:t>
            </w:r>
          </w:p>
        </w:tc>
        <w:tc>
          <w:tcPr>
            <w:tcW w:w="0" w:type="auto"/>
            <w:shd w:val="clear" w:color="auto" w:fill="FFFFFF"/>
            <w:vAlign w:val="center"/>
            <w:hideMark/>
          </w:tcPr>
          <w:p w14:paraId="68051E88" w14:textId="77777777" w:rsidR="001C1E5F" w:rsidRPr="001C1E5F" w:rsidRDefault="001C1E5F" w:rsidP="001C1E5F">
            <w:pPr>
              <w:widowControl/>
              <w:wordWrap w:val="0"/>
              <w:rPr>
                <w:rFonts w:ascii="Times New Roman" w:eastAsia="新細明體" w:hAnsi="Times New Roman" w:cs="Times New Roman"/>
                <w:kern w:val="0"/>
                <w:szCs w:val="24"/>
              </w:rPr>
            </w:pPr>
            <w:r w:rsidRPr="001C1E5F">
              <w:rPr>
                <w:rFonts w:ascii="標楷體" w:eastAsia="標楷體" w:hAnsi="標楷體" w:cs="Times New Roman" w:hint="eastAsia"/>
                <w:kern w:val="0"/>
                <w:szCs w:val="24"/>
              </w:rPr>
              <w:t>如說明四 （1130088865_ATTACH1.pdf 1130088865_ATTACH2.pdf 1130088865_ATTACH3.pdf 1130088865_ATTACH4.pdf 1130088865_ATTACH5.pdf 1130088865_ATTACH6.pdf 1130088865_ATTACH7.pdf 1130088865_ATTACH8.pdf 1130088865_ATTACH9.pdf 1130088865_ATTACH10.pdf 1130088865_ATTACH11.pdf）</w:t>
            </w:r>
          </w:p>
        </w:tc>
      </w:tr>
    </w:tbl>
    <w:p w14:paraId="3DB5B5C9" w14:textId="77777777" w:rsidR="001C1E5F" w:rsidRPr="001C1E5F" w:rsidRDefault="001C1E5F" w:rsidP="001C1E5F">
      <w:pPr>
        <w:widowControl/>
        <w:rPr>
          <w:rFonts w:ascii="新細明體" w:eastAsia="新細明體" w:hAnsi="新細明體" w:cs="新細明體"/>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5"/>
        <w:gridCol w:w="8865"/>
      </w:tblGrid>
      <w:tr w:rsidR="001C1E5F" w:rsidRPr="001C1E5F" w14:paraId="64608864" w14:textId="77777777" w:rsidTr="001C1E5F">
        <w:trPr>
          <w:tblCellSpacing w:w="15" w:type="dxa"/>
        </w:trPr>
        <w:tc>
          <w:tcPr>
            <w:tcW w:w="840" w:type="dxa"/>
            <w:shd w:val="clear" w:color="auto" w:fill="FFFFFF"/>
            <w:noWrap/>
            <w:hideMark/>
          </w:tcPr>
          <w:p w14:paraId="7F0BC505"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主旨：</w:t>
            </w:r>
          </w:p>
        </w:tc>
        <w:tc>
          <w:tcPr>
            <w:tcW w:w="0" w:type="auto"/>
            <w:shd w:val="clear" w:color="auto" w:fill="FFFFFF"/>
            <w:vAlign w:val="center"/>
            <w:hideMark/>
          </w:tcPr>
          <w:p w14:paraId="01924B54"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有關臺南市政府體育局與中華文化教育協會及中華虛擬運動協會共同主辦「2024年CCCE城市盃數位科藝電競大賽」，請踴躍報名參加，請查照。</w:t>
            </w:r>
          </w:p>
        </w:tc>
      </w:tr>
    </w:tbl>
    <w:p w14:paraId="665D4AFB"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5"/>
        <w:gridCol w:w="8865"/>
      </w:tblGrid>
      <w:tr w:rsidR="001C1E5F" w:rsidRPr="001C1E5F" w14:paraId="0C10E663" w14:textId="77777777" w:rsidTr="001C1E5F">
        <w:trPr>
          <w:tblCellSpacing w:w="15" w:type="dxa"/>
        </w:trPr>
        <w:tc>
          <w:tcPr>
            <w:tcW w:w="840" w:type="dxa"/>
            <w:shd w:val="clear" w:color="auto" w:fill="FFFFFF"/>
            <w:noWrap/>
            <w:hideMark/>
          </w:tcPr>
          <w:p w14:paraId="24125EA5"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說明：</w:t>
            </w:r>
          </w:p>
        </w:tc>
        <w:tc>
          <w:tcPr>
            <w:tcW w:w="0" w:type="auto"/>
            <w:shd w:val="clear" w:color="auto" w:fill="FFFFFF"/>
            <w:vAlign w:val="center"/>
            <w:hideMark/>
          </w:tcPr>
          <w:p w14:paraId="6FC5A326"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p>
        </w:tc>
      </w:tr>
    </w:tbl>
    <w:p w14:paraId="7F6327EC"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45"/>
        <w:gridCol w:w="8505"/>
      </w:tblGrid>
      <w:tr w:rsidR="001C1E5F" w:rsidRPr="001C1E5F" w14:paraId="312AA529" w14:textId="77777777" w:rsidTr="001C1E5F">
        <w:trPr>
          <w:tblCellSpacing w:w="15" w:type="dxa"/>
        </w:trPr>
        <w:tc>
          <w:tcPr>
            <w:tcW w:w="1200" w:type="dxa"/>
            <w:shd w:val="clear" w:color="auto" w:fill="FFFFFF"/>
            <w:hideMark/>
          </w:tcPr>
          <w:p w14:paraId="19FF7F46"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一、</w:t>
            </w:r>
          </w:p>
        </w:tc>
        <w:tc>
          <w:tcPr>
            <w:tcW w:w="0" w:type="auto"/>
            <w:shd w:val="clear" w:color="auto" w:fill="FFFFFF"/>
            <w:vAlign w:val="center"/>
            <w:hideMark/>
          </w:tcPr>
          <w:p w14:paraId="79C261B0"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依據臺南市政府體育局113年9月10日南市體競字第1132061194號函辦理。</w:t>
            </w:r>
          </w:p>
        </w:tc>
      </w:tr>
    </w:tbl>
    <w:p w14:paraId="4C0ED210"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45"/>
        <w:gridCol w:w="8505"/>
      </w:tblGrid>
      <w:tr w:rsidR="001C1E5F" w:rsidRPr="001C1E5F" w14:paraId="4BAABA0D" w14:textId="77777777" w:rsidTr="001C1E5F">
        <w:trPr>
          <w:tblCellSpacing w:w="15" w:type="dxa"/>
        </w:trPr>
        <w:tc>
          <w:tcPr>
            <w:tcW w:w="1200" w:type="dxa"/>
            <w:shd w:val="clear" w:color="auto" w:fill="FFFFFF"/>
            <w:hideMark/>
          </w:tcPr>
          <w:p w14:paraId="6F9D842E"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二、</w:t>
            </w:r>
          </w:p>
        </w:tc>
        <w:tc>
          <w:tcPr>
            <w:tcW w:w="0" w:type="auto"/>
            <w:shd w:val="clear" w:color="auto" w:fill="FFFFFF"/>
            <w:vAlign w:val="center"/>
            <w:hideMark/>
          </w:tcPr>
          <w:p w14:paraId="08E4C6C9"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旨揭賽事業經教育部113年9月5日同意擔任指導單位在案，競賽資訊說明如下：</w:t>
            </w:r>
          </w:p>
        </w:tc>
      </w:tr>
    </w:tbl>
    <w:p w14:paraId="6FB064EE"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695"/>
        <w:gridCol w:w="8055"/>
      </w:tblGrid>
      <w:tr w:rsidR="001C1E5F" w:rsidRPr="001C1E5F" w14:paraId="17891585" w14:textId="77777777" w:rsidTr="001C1E5F">
        <w:trPr>
          <w:tblCellSpacing w:w="15" w:type="dxa"/>
        </w:trPr>
        <w:tc>
          <w:tcPr>
            <w:tcW w:w="1650" w:type="dxa"/>
            <w:shd w:val="clear" w:color="auto" w:fill="FFFFFF"/>
            <w:hideMark/>
          </w:tcPr>
          <w:p w14:paraId="5D1CE0FD"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(一)</w:t>
            </w:r>
          </w:p>
        </w:tc>
        <w:tc>
          <w:tcPr>
            <w:tcW w:w="0" w:type="auto"/>
            <w:shd w:val="clear" w:color="auto" w:fill="FFFFFF"/>
            <w:vAlign w:val="center"/>
            <w:hideMark/>
          </w:tcPr>
          <w:p w14:paraId="37F044B8"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報名日期：</w:t>
            </w:r>
          </w:p>
        </w:tc>
      </w:tr>
    </w:tbl>
    <w:p w14:paraId="010B5E85"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845"/>
        <w:gridCol w:w="7905"/>
      </w:tblGrid>
      <w:tr w:rsidR="001C1E5F" w:rsidRPr="001C1E5F" w14:paraId="7D311816" w14:textId="77777777" w:rsidTr="001C1E5F">
        <w:trPr>
          <w:tblCellSpacing w:w="15" w:type="dxa"/>
        </w:trPr>
        <w:tc>
          <w:tcPr>
            <w:tcW w:w="1800" w:type="dxa"/>
            <w:shd w:val="clear" w:color="auto" w:fill="FFFFFF"/>
            <w:hideMark/>
          </w:tcPr>
          <w:p w14:paraId="2C35C792"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１、</w:t>
            </w:r>
          </w:p>
        </w:tc>
        <w:tc>
          <w:tcPr>
            <w:tcW w:w="0" w:type="auto"/>
            <w:shd w:val="clear" w:color="auto" w:fill="FFFFFF"/>
            <w:vAlign w:val="center"/>
            <w:hideMark/>
          </w:tcPr>
          <w:p w14:paraId="2635E8CF"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113年9月5日（四）至9月15日（日），第一階段報名限六都報名。</w:t>
            </w:r>
          </w:p>
        </w:tc>
      </w:tr>
    </w:tbl>
    <w:p w14:paraId="5F76061B"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845"/>
        <w:gridCol w:w="7905"/>
      </w:tblGrid>
      <w:tr w:rsidR="001C1E5F" w:rsidRPr="001C1E5F" w14:paraId="6D7BFC95" w14:textId="77777777" w:rsidTr="001C1E5F">
        <w:trPr>
          <w:tblCellSpacing w:w="15" w:type="dxa"/>
        </w:trPr>
        <w:tc>
          <w:tcPr>
            <w:tcW w:w="1800" w:type="dxa"/>
            <w:shd w:val="clear" w:color="auto" w:fill="FFFFFF"/>
            <w:hideMark/>
          </w:tcPr>
          <w:p w14:paraId="4DD510A6"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lastRenderedPageBreak/>
              <w:t>２、</w:t>
            </w:r>
          </w:p>
        </w:tc>
        <w:tc>
          <w:tcPr>
            <w:tcW w:w="0" w:type="auto"/>
            <w:shd w:val="clear" w:color="auto" w:fill="FFFFFF"/>
            <w:vAlign w:val="center"/>
            <w:hideMark/>
          </w:tcPr>
          <w:p w14:paraId="01EC9E27"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113年9月16日（一）至9月30日（一），第二階段報名全國均可報名。</w:t>
            </w:r>
          </w:p>
        </w:tc>
      </w:tr>
    </w:tbl>
    <w:p w14:paraId="4895C5BC"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695"/>
        <w:gridCol w:w="8055"/>
      </w:tblGrid>
      <w:tr w:rsidR="001C1E5F" w:rsidRPr="001C1E5F" w14:paraId="5450339A" w14:textId="77777777" w:rsidTr="001C1E5F">
        <w:trPr>
          <w:tblCellSpacing w:w="15" w:type="dxa"/>
        </w:trPr>
        <w:tc>
          <w:tcPr>
            <w:tcW w:w="1650" w:type="dxa"/>
            <w:shd w:val="clear" w:color="auto" w:fill="FFFFFF"/>
            <w:hideMark/>
          </w:tcPr>
          <w:p w14:paraId="34CF938A"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(二)</w:t>
            </w:r>
          </w:p>
        </w:tc>
        <w:tc>
          <w:tcPr>
            <w:tcW w:w="0" w:type="auto"/>
            <w:shd w:val="clear" w:color="auto" w:fill="FFFFFF"/>
            <w:vAlign w:val="center"/>
            <w:hideMark/>
          </w:tcPr>
          <w:p w14:paraId="1A5BF199"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總決賽日期：113年11月30日（星期六）至12月1日（星期日），計2日。</w:t>
            </w:r>
          </w:p>
        </w:tc>
      </w:tr>
    </w:tbl>
    <w:p w14:paraId="23D87D8E"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695"/>
        <w:gridCol w:w="8055"/>
      </w:tblGrid>
      <w:tr w:rsidR="001C1E5F" w:rsidRPr="001C1E5F" w14:paraId="54303340" w14:textId="77777777" w:rsidTr="001C1E5F">
        <w:trPr>
          <w:tblCellSpacing w:w="15" w:type="dxa"/>
        </w:trPr>
        <w:tc>
          <w:tcPr>
            <w:tcW w:w="1650" w:type="dxa"/>
            <w:shd w:val="clear" w:color="auto" w:fill="FFFFFF"/>
            <w:hideMark/>
          </w:tcPr>
          <w:p w14:paraId="4355658F"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(三)</w:t>
            </w:r>
          </w:p>
        </w:tc>
        <w:tc>
          <w:tcPr>
            <w:tcW w:w="0" w:type="auto"/>
            <w:shd w:val="clear" w:color="auto" w:fill="FFFFFF"/>
            <w:vAlign w:val="center"/>
            <w:hideMark/>
          </w:tcPr>
          <w:p w14:paraId="3E2608E6"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地點：南紡購物中心（臺南市東區中華東路一段366號）。</w:t>
            </w:r>
          </w:p>
        </w:tc>
      </w:tr>
    </w:tbl>
    <w:p w14:paraId="582AF3F8"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45"/>
        <w:gridCol w:w="8505"/>
      </w:tblGrid>
      <w:tr w:rsidR="001C1E5F" w:rsidRPr="001C1E5F" w14:paraId="7A65D0E5" w14:textId="77777777" w:rsidTr="001C1E5F">
        <w:trPr>
          <w:tblCellSpacing w:w="15" w:type="dxa"/>
        </w:trPr>
        <w:tc>
          <w:tcPr>
            <w:tcW w:w="1200" w:type="dxa"/>
            <w:shd w:val="clear" w:color="auto" w:fill="FFFFFF"/>
            <w:hideMark/>
          </w:tcPr>
          <w:p w14:paraId="02DE4325"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三、</w:t>
            </w:r>
          </w:p>
        </w:tc>
        <w:tc>
          <w:tcPr>
            <w:tcW w:w="0" w:type="auto"/>
            <w:shd w:val="clear" w:color="auto" w:fill="FFFFFF"/>
            <w:vAlign w:val="center"/>
            <w:hideMark/>
          </w:tcPr>
          <w:p w14:paraId="23C291F3"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本案倘有報名相關疑問，請逕洽萬能科技大學林鈺翔專案講師，電話03-4515811轉分機72602。</w:t>
            </w:r>
          </w:p>
        </w:tc>
      </w:tr>
    </w:tbl>
    <w:p w14:paraId="2F0BEC2F" w14:textId="77777777" w:rsidR="001C1E5F" w:rsidRPr="001C1E5F" w:rsidRDefault="001C1E5F" w:rsidP="001C1E5F">
      <w:pPr>
        <w:widowControl/>
        <w:rPr>
          <w:rFonts w:ascii="新細明體" w:eastAsia="新細明體" w:hAnsi="新細明體" w:cs="新細明體"/>
          <w:vanish/>
          <w:kern w:val="0"/>
          <w:szCs w:val="24"/>
        </w:rPr>
      </w:pPr>
    </w:p>
    <w:tbl>
      <w:tblPr>
        <w:tblW w:w="97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45"/>
        <w:gridCol w:w="8505"/>
      </w:tblGrid>
      <w:tr w:rsidR="001C1E5F" w:rsidRPr="001C1E5F" w14:paraId="54F211D0" w14:textId="77777777" w:rsidTr="001C1E5F">
        <w:trPr>
          <w:tblCellSpacing w:w="15" w:type="dxa"/>
        </w:trPr>
        <w:tc>
          <w:tcPr>
            <w:tcW w:w="1200" w:type="dxa"/>
            <w:shd w:val="clear" w:color="auto" w:fill="FFFFFF"/>
            <w:hideMark/>
          </w:tcPr>
          <w:p w14:paraId="77709ED0" w14:textId="77777777" w:rsidR="001C1E5F" w:rsidRPr="001C1E5F" w:rsidRDefault="001C1E5F" w:rsidP="001C1E5F">
            <w:pPr>
              <w:widowControl/>
              <w:wordWrap w:val="0"/>
              <w:spacing w:line="390" w:lineRule="atLeast"/>
              <w:jc w:val="righ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四、</w:t>
            </w:r>
          </w:p>
        </w:tc>
        <w:tc>
          <w:tcPr>
            <w:tcW w:w="0" w:type="auto"/>
            <w:shd w:val="clear" w:color="auto" w:fill="FFFFFF"/>
            <w:vAlign w:val="center"/>
            <w:hideMark/>
          </w:tcPr>
          <w:p w14:paraId="3689864D" w14:textId="77777777" w:rsidR="001C1E5F" w:rsidRPr="001C1E5F" w:rsidRDefault="001C1E5F" w:rsidP="001C1E5F">
            <w:pPr>
              <w:widowControl/>
              <w:wordWrap w:val="0"/>
              <w:spacing w:line="390" w:lineRule="atLeast"/>
              <w:rPr>
                <w:rFonts w:ascii="Times New Roman" w:eastAsia="新細明體" w:hAnsi="Times New Roman" w:cs="Times New Roman"/>
                <w:kern w:val="0"/>
                <w:szCs w:val="24"/>
              </w:rPr>
            </w:pPr>
            <w:r w:rsidRPr="001C1E5F">
              <w:rPr>
                <w:rFonts w:ascii="標楷體" w:eastAsia="標楷體" w:hAnsi="標楷體" w:cs="Times New Roman" w:hint="eastAsia"/>
                <w:kern w:val="0"/>
                <w:sz w:val="27"/>
                <w:szCs w:val="27"/>
              </w:rPr>
              <w:t>檢附賽事規章及競賽辦法各1份供參。</w:t>
            </w:r>
          </w:p>
        </w:tc>
      </w:tr>
    </w:tbl>
    <w:p w14:paraId="11E63806" w14:textId="77777777" w:rsidR="001C1E5F" w:rsidRPr="001C1E5F" w:rsidRDefault="001C1E5F">
      <w:pPr>
        <w:rPr>
          <w:rFonts w:hint="eastAsia"/>
        </w:rPr>
      </w:pPr>
    </w:p>
    <w:sectPr w:rsidR="001C1E5F" w:rsidRPr="001C1E5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E5F"/>
    <w:rsid w:val="001C1E5F"/>
    <w:rsid w:val="003624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698E9"/>
  <w15:chartTrackingRefBased/>
  <w15:docId w15:val="{02FB225D-2231-4E62-A01F-014D03210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C1E5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3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俞君 林</dc:creator>
  <cp:keywords/>
  <dc:description/>
  <cp:lastModifiedBy>俞君 林</cp:lastModifiedBy>
  <cp:revision>1</cp:revision>
  <dcterms:created xsi:type="dcterms:W3CDTF">2024-09-15T05:17:00Z</dcterms:created>
  <dcterms:modified xsi:type="dcterms:W3CDTF">2024-09-15T05:18:00Z</dcterms:modified>
</cp:coreProperties>
</file>